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C40D" w14:textId="410683CA" w:rsidR="00E41F71" w:rsidRPr="00E41F71" w:rsidRDefault="00E41F71" w:rsidP="00E41F7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 xml:space="preserve">Apéndice </w:t>
      </w:r>
      <w:r w:rsidR="00386AF5">
        <w:rPr>
          <w:rFonts w:ascii="Times New Roman" w:hAnsi="Times New Roman" w:cs="Times New Roman"/>
          <w:b/>
          <w:bCs/>
        </w:rPr>
        <w:t>G.</w:t>
      </w:r>
      <w:r w:rsidRPr="00E41F71">
        <w:rPr>
          <w:rFonts w:ascii="Times New Roman" w:hAnsi="Times New Roman" w:cs="Times New Roman"/>
          <w:b/>
          <w:bCs/>
        </w:rPr>
        <w:t xml:space="preserve"> Ficha Técnica de Mantenimiento Preventivo del Área de </w:t>
      </w:r>
      <w:r w:rsidR="00A75CFC">
        <w:rPr>
          <w:rFonts w:ascii="Times New Roman" w:hAnsi="Times New Roman" w:cs="Times New Roman"/>
          <w:b/>
          <w:bCs/>
        </w:rPr>
        <w:t>Impresión</w:t>
      </w:r>
    </w:p>
    <w:p w14:paraId="6FF4960C" w14:textId="77777777" w:rsidR="00E41F71" w:rsidRPr="00E41F71" w:rsidRDefault="00E41F71" w:rsidP="00E41F7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076A67E" w14:textId="46D53845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>1. Información general de</w:t>
      </w:r>
      <w:r w:rsidR="00A75CFC">
        <w:rPr>
          <w:rFonts w:ascii="Times New Roman" w:hAnsi="Times New Roman" w:cs="Times New Roman"/>
          <w:b/>
          <w:bCs/>
        </w:rPr>
        <w:t xml:space="preserve"> los</w:t>
      </w:r>
      <w:r w:rsidRPr="00E41F71">
        <w:rPr>
          <w:rFonts w:ascii="Times New Roman" w:hAnsi="Times New Roman" w:cs="Times New Roman"/>
          <w:b/>
          <w:bCs/>
        </w:rPr>
        <w:t xml:space="preserve"> equipo</w:t>
      </w:r>
      <w:r w:rsidR="00A75CFC">
        <w:rPr>
          <w:rFonts w:ascii="Times New Roman" w:hAnsi="Times New Roman" w:cs="Times New Roman"/>
          <w:b/>
          <w:bCs/>
        </w:rPr>
        <w:t>s</w:t>
      </w:r>
    </w:p>
    <w:p w14:paraId="32DDD756" w14:textId="4F53EA3F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Tipo de equipo: </w:t>
      </w:r>
      <w:r w:rsidR="00A75CFC">
        <w:rPr>
          <w:rFonts w:ascii="Times New Roman" w:hAnsi="Times New Roman" w:cs="Times New Roman"/>
        </w:rPr>
        <w:t>Impresora flexográfica</w:t>
      </w:r>
    </w:p>
    <w:p w14:paraId="039AD47D" w14:textId="2B71CAB6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Marca / Modelo: </w:t>
      </w:r>
      <w:r w:rsidR="00A75CFC" w:rsidRPr="00A75CFC">
        <w:rPr>
          <w:rFonts w:ascii="Times New Roman" w:hAnsi="Times New Roman" w:cs="Times New Roman"/>
        </w:rPr>
        <w:t>Uteco Gold 612 RR 150 – Remak RE LM6X100</w:t>
      </w:r>
    </w:p>
    <w:p w14:paraId="65D67582" w14:textId="3E2F9A2A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Proceso asociado: </w:t>
      </w:r>
      <w:r w:rsidR="00A75CFC">
        <w:rPr>
          <w:rFonts w:ascii="Times New Roman" w:hAnsi="Times New Roman" w:cs="Times New Roman"/>
        </w:rPr>
        <w:t>Impresión flexográfica</w:t>
      </w:r>
    </w:p>
    <w:p w14:paraId="6F66DB9C" w14:textId="77777777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Sistema de operación: Semiautomático</w:t>
      </w:r>
    </w:p>
    <w:p w14:paraId="5803D247" w14:textId="77777777" w:rsidR="00E41F71" w:rsidRP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Turno de operación: 24 h/día (turnos rotativos)</w:t>
      </w:r>
    </w:p>
    <w:p w14:paraId="25A6C922" w14:textId="3BF6B005" w:rsidR="00E41F71" w:rsidRDefault="00E41F71" w:rsidP="00E41F7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 xml:space="preserve">Identificación de criticidad: Alta – </w:t>
      </w:r>
      <w:r w:rsidR="00A75CFC">
        <w:rPr>
          <w:rFonts w:ascii="Times New Roman" w:hAnsi="Times New Roman" w:cs="Times New Roman"/>
        </w:rPr>
        <w:t>equipos responsables de cumplimiento gráfico del pedido</w:t>
      </w:r>
    </w:p>
    <w:p w14:paraId="5CC005BB" w14:textId="77777777" w:rsidR="0055720B" w:rsidRPr="00E41F71" w:rsidRDefault="0055720B" w:rsidP="0055720B">
      <w:pPr>
        <w:spacing w:line="360" w:lineRule="auto"/>
        <w:ind w:left="720"/>
        <w:jc w:val="both"/>
        <w:rPr>
          <w:rFonts w:ascii="Times New Roman" w:hAnsi="Times New Roman" w:cs="Times New Roman"/>
        </w:rPr>
      </w:pPr>
    </w:p>
    <w:p w14:paraId="58D538DA" w14:textId="46E0020E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41F71">
        <w:rPr>
          <w:rFonts w:ascii="Times New Roman" w:hAnsi="Times New Roman" w:cs="Times New Roman"/>
          <w:b/>
          <w:bCs/>
        </w:rPr>
        <w:t>2. Recomendaciones de seguridad y operación</w:t>
      </w:r>
    </w:p>
    <w:p w14:paraId="06F2E14F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Antes de iniciar cualquier intervención:</w:t>
      </w:r>
    </w:p>
    <w:p w14:paraId="3230D676" w14:textId="77777777" w:rsidR="00A75CFC" w:rsidRDefault="00A75CFC" w:rsidP="00E41F7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75CFC">
        <w:rPr>
          <w:rFonts w:ascii="Times New Roman" w:hAnsi="Times New Roman" w:cs="Times New Roman"/>
        </w:rPr>
        <w:t>Asegurar que el sistema eléctrico esté apagado y bloqueado con llave de seguridad.</w:t>
      </w:r>
    </w:p>
    <w:p w14:paraId="3051821F" w14:textId="77777777" w:rsidR="00A75CFC" w:rsidRDefault="00A75CFC" w:rsidP="00E41F7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75CFC">
        <w:rPr>
          <w:rFonts w:ascii="Times New Roman" w:hAnsi="Times New Roman" w:cs="Times New Roman"/>
        </w:rPr>
        <w:t>Usar EPP obligatorio: guantes de nitrilo, gafas de protección, botas dieléctricas, tapabocas y delantal antifluidos.</w:t>
      </w:r>
    </w:p>
    <w:p w14:paraId="0C037056" w14:textId="38084526" w:rsidR="00E41F71" w:rsidRPr="00E41F71" w:rsidRDefault="00E41F71" w:rsidP="00E41F7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Asegurar que el área esté señalizada como “zona en mantenimiento”.</w:t>
      </w:r>
    </w:p>
    <w:p w14:paraId="7AF95613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  <w:r w:rsidRPr="00E41F71">
        <w:rPr>
          <w:rFonts w:ascii="Times New Roman" w:hAnsi="Times New Roman" w:cs="Times New Roman"/>
        </w:rPr>
        <w:t>Durante la operación regular:</w:t>
      </w:r>
    </w:p>
    <w:p w14:paraId="4A681801" w14:textId="5ACE94BF" w:rsidR="00E41F71" w:rsidRPr="00E41F71" w:rsidRDefault="00A75CFC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75CFC">
        <w:rPr>
          <w:rFonts w:ascii="Times New Roman" w:hAnsi="Times New Roman" w:cs="Times New Roman"/>
        </w:rPr>
        <w:t>Evitar el uso de prendas sueltas, cadenas o relojes que puedan quedar atrapados en rodillos</w:t>
      </w:r>
      <w:r w:rsidR="00E41F71" w:rsidRPr="00E41F71">
        <w:rPr>
          <w:rFonts w:ascii="Times New Roman" w:hAnsi="Times New Roman" w:cs="Times New Roman"/>
        </w:rPr>
        <w:t>.</w:t>
      </w:r>
    </w:p>
    <w:p w14:paraId="36022459" w14:textId="77777777" w:rsidR="00A75CFC" w:rsidRDefault="00A75CFC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75CFC">
        <w:rPr>
          <w:rFonts w:ascii="Times New Roman" w:hAnsi="Times New Roman" w:cs="Times New Roman"/>
        </w:rPr>
        <w:t>No acceder al tambor central o unidades impresoras mientras estén en movimiento.</w:t>
      </w:r>
    </w:p>
    <w:p w14:paraId="58B47EFA" w14:textId="77777777" w:rsidR="00A75CFC" w:rsidRDefault="00A75CFC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75CFC">
        <w:rPr>
          <w:rFonts w:ascii="Times New Roman" w:hAnsi="Times New Roman" w:cs="Times New Roman"/>
        </w:rPr>
        <w:t>No manipular los rodillos o cuchillas sin haber detenido completamente la máquina.</w:t>
      </w:r>
    </w:p>
    <w:p w14:paraId="435166CF" w14:textId="66B79A87" w:rsidR="00E41F71" w:rsidRPr="00E41F71" w:rsidRDefault="00A75CFC" w:rsidP="00E41F7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A75CFC">
        <w:rPr>
          <w:rFonts w:ascii="Times New Roman" w:hAnsi="Times New Roman" w:cs="Times New Roman"/>
        </w:rPr>
        <w:t>Mantener un entorno limpio para prevenir accidentes por resbalones de tinta o solventes.</w:t>
      </w:r>
    </w:p>
    <w:p w14:paraId="2B772740" w14:textId="16F2769B" w:rsidR="00E41F71" w:rsidRPr="00E41F71" w:rsidRDefault="0055720B" w:rsidP="00E41F7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3.</w:t>
      </w:r>
      <w:r w:rsidR="00E41F71" w:rsidRPr="00E41F71">
        <w:rPr>
          <w:rFonts w:ascii="Times New Roman" w:hAnsi="Times New Roman" w:cs="Times New Roman"/>
          <w:b/>
          <w:bCs/>
        </w:rPr>
        <w:t xml:space="preserve"> Riesgos operacionales y advertencias clave</w:t>
      </w:r>
    </w:p>
    <w:p w14:paraId="714F342C" w14:textId="082F1A3D" w:rsidR="00E41F71" w:rsidRPr="00A75CFC" w:rsidRDefault="00A75CFC" w:rsidP="00A75CFC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por rodillos en movimiento: </w:t>
      </w:r>
      <w:r>
        <w:rPr>
          <w:rFonts w:ascii="Times New Roman" w:hAnsi="Times New Roman" w:cs="Times New Roman"/>
        </w:rPr>
        <w:t>Posibilidad de atrapamiento de dedos, guantes o herramientas.</w:t>
      </w:r>
    </w:p>
    <w:p w14:paraId="4BBE0645" w14:textId="3C36980C" w:rsidR="00A75CFC" w:rsidRDefault="00A75CFC" w:rsidP="00A75CFC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Advertencia: </w:t>
      </w:r>
      <w:r>
        <w:rPr>
          <w:rFonts w:ascii="Times New Roman" w:hAnsi="Times New Roman" w:cs="Times New Roman"/>
        </w:rPr>
        <w:t>No intervenir en zonas de presión sin detener completamente el equipo.</w:t>
      </w:r>
    </w:p>
    <w:p w14:paraId="1648DCEC" w14:textId="77777777" w:rsidR="00A75CFC" w:rsidRPr="00A75CFC" w:rsidRDefault="00A75CFC" w:rsidP="00A75CFC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5AC278A0" w14:textId="79BD17FC" w:rsidR="00E41F71" w:rsidRP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</w:t>
      </w:r>
      <w:r w:rsidR="00A75CFC">
        <w:rPr>
          <w:rFonts w:ascii="Times New Roman" w:hAnsi="Times New Roman" w:cs="Times New Roman"/>
          <w:b/>
          <w:bCs/>
        </w:rPr>
        <w:t>químico</w:t>
      </w:r>
      <w:r>
        <w:rPr>
          <w:rFonts w:ascii="Times New Roman" w:hAnsi="Times New Roman" w:cs="Times New Roman"/>
          <w:b/>
          <w:bCs/>
        </w:rPr>
        <w:t xml:space="preserve">: </w:t>
      </w:r>
      <w:r w:rsidR="00A75CFC">
        <w:rPr>
          <w:rFonts w:ascii="Times New Roman" w:hAnsi="Times New Roman" w:cs="Times New Roman"/>
        </w:rPr>
        <w:t>Contacto con solventes y tintas a base de compuestos orgánicos volátiles.</w:t>
      </w:r>
    </w:p>
    <w:p w14:paraId="103DD13C" w14:textId="57290248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</w:t>
      </w:r>
      <w:r w:rsidR="00A75CFC">
        <w:rPr>
          <w:rFonts w:ascii="Times New Roman" w:hAnsi="Times New Roman" w:cs="Times New Roman"/>
        </w:rPr>
        <w:t>Usar protección respiratoria en áreas poco ventiladas. Evitar contacto dérmico prolongado.</w:t>
      </w:r>
    </w:p>
    <w:p w14:paraId="3D825CBD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7C94B917" w14:textId="6A8B9A58" w:rsidR="00E41F71" w:rsidRP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</w:t>
      </w:r>
      <w:r w:rsidR="00A75CFC">
        <w:rPr>
          <w:rFonts w:ascii="Times New Roman" w:hAnsi="Times New Roman" w:cs="Times New Roman"/>
          <w:b/>
          <w:bCs/>
        </w:rPr>
        <w:t>eléctrico</w:t>
      </w:r>
      <w:r>
        <w:rPr>
          <w:rFonts w:ascii="Times New Roman" w:hAnsi="Times New Roman" w:cs="Times New Roman"/>
          <w:b/>
          <w:bCs/>
        </w:rPr>
        <w:t xml:space="preserve">: </w:t>
      </w:r>
      <w:r w:rsidR="00A75CFC">
        <w:rPr>
          <w:rFonts w:ascii="Times New Roman" w:hAnsi="Times New Roman" w:cs="Times New Roman"/>
        </w:rPr>
        <w:t>Presencia de motores, sensores y calentadores eléctricos.</w:t>
      </w:r>
    </w:p>
    <w:p w14:paraId="708D8F34" w14:textId="4100B038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</w:t>
      </w:r>
      <w:r w:rsidR="00A75CFC">
        <w:rPr>
          <w:rFonts w:ascii="Times New Roman" w:hAnsi="Times New Roman" w:cs="Times New Roman"/>
        </w:rPr>
        <w:t>No manipular cableado sin verificar el aislamiento y desconexión total de potencia.</w:t>
      </w:r>
    </w:p>
    <w:p w14:paraId="6E03BF4B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6831AE2E" w14:textId="1DC0ABA5" w:rsidR="00E41F71" w:rsidRPr="00E41F71" w:rsidRDefault="00E41F71" w:rsidP="00E41F71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</w:t>
      </w:r>
      <w:r w:rsidR="00A75CFC">
        <w:rPr>
          <w:rFonts w:ascii="Times New Roman" w:hAnsi="Times New Roman" w:cs="Times New Roman"/>
          <w:b/>
          <w:bCs/>
        </w:rPr>
        <w:t>térmico</w:t>
      </w:r>
      <w:r>
        <w:rPr>
          <w:rFonts w:ascii="Times New Roman" w:hAnsi="Times New Roman" w:cs="Times New Roman"/>
          <w:b/>
          <w:bCs/>
        </w:rPr>
        <w:t xml:space="preserve">: </w:t>
      </w:r>
      <w:r w:rsidR="00A75CFC">
        <w:rPr>
          <w:rFonts w:ascii="Times New Roman" w:hAnsi="Times New Roman" w:cs="Times New Roman"/>
        </w:rPr>
        <w:t>Algunas partes como los secadores alcanzan temperaturas superiores a 150°C.</w:t>
      </w:r>
    </w:p>
    <w:p w14:paraId="54F3FAB1" w14:textId="2E0D4B05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</w:t>
      </w:r>
      <w:r w:rsidR="00A75CFC">
        <w:rPr>
          <w:rFonts w:ascii="Times New Roman" w:hAnsi="Times New Roman" w:cs="Times New Roman"/>
        </w:rPr>
        <w:t>No tocar ni retirar cubiertas térmicas si el sistema está en fun</w:t>
      </w:r>
      <w:r w:rsidR="00BB4CF2">
        <w:rPr>
          <w:rFonts w:ascii="Times New Roman" w:hAnsi="Times New Roman" w:cs="Times New Roman"/>
        </w:rPr>
        <w:t>cionamiento.</w:t>
      </w:r>
    </w:p>
    <w:p w14:paraId="734E0DE8" w14:textId="77777777" w:rsidR="0055720B" w:rsidRDefault="0055720B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49718F71" w14:textId="6254133D" w:rsidR="0055720B" w:rsidRPr="00E41F71" w:rsidRDefault="0055720B" w:rsidP="0055720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Riesgo </w:t>
      </w:r>
      <w:r w:rsidR="00BB4CF2">
        <w:rPr>
          <w:rFonts w:ascii="Times New Roman" w:hAnsi="Times New Roman" w:cs="Times New Roman"/>
          <w:b/>
          <w:bCs/>
        </w:rPr>
        <w:t>de incendio:</w:t>
      </w:r>
      <w:r>
        <w:rPr>
          <w:rFonts w:ascii="Times New Roman" w:hAnsi="Times New Roman" w:cs="Times New Roman"/>
          <w:b/>
          <w:bCs/>
        </w:rPr>
        <w:t xml:space="preserve"> </w:t>
      </w:r>
      <w:r w:rsidR="00BB4CF2">
        <w:rPr>
          <w:rFonts w:ascii="Times New Roman" w:hAnsi="Times New Roman" w:cs="Times New Roman"/>
        </w:rPr>
        <w:t>Uso de tintas inflamables.</w:t>
      </w:r>
    </w:p>
    <w:p w14:paraId="2498B333" w14:textId="47BAA5EF" w:rsidR="0055720B" w:rsidRDefault="0055720B" w:rsidP="0055720B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Advertencia:</w:t>
      </w:r>
      <w:r>
        <w:rPr>
          <w:rFonts w:ascii="Times New Roman" w:hAnsi="Times New Roman" w:cs="Times New Roman"/>
        </w:rPr>
        <w:t xml:space="preserve"> </w:t>
      </w:r>
      <w:r w:rsidR="00BB4CF2">
        <w:rPr>
          <w:rFonts w:ascii="Times New Roman" w:hAnsi="Times New Roman" w:cs="Times New Roman"/>
        </w:rPr>
        <w:t>Tener disponible un extintor tipo C y mantener fuentes de ignición alejadas.</w:t>
      </w:r>
    </w:p>
    <w:p w14:paraId="6B5C27D9" w14:textId="77777777" w:rsidR="0055720B" w:rsidRDefault="0055720B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31501490" w14:textId="77777777" w:rsid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p w14:paraId="48E6CAC0" w14:textId="77777777" w:rsidR="0055720B" w:rsidRPr="0055720B" w:rsidRDefault="0055720B" w:rsidP="0055720B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5720B">
        <w:rPr>
          <w:rFonts w:ascii="Times New Roman" w:hAnsi="Times New Roman" w:cs="Times New Roman"/>
          <w:b/>
          <w:bCs/>
        </w:rPr>
        <w:t>Actividades definidas:</w:t>
      </w:r>
    </w:p>
    <w:p w14:paraId="77DF4231" w14:textId="4AD2E662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Limpieza de rodillos anilox y bandejas de tinta:</w:t>
      </w:r>
      <w:r>
        <w:rPr>
          <w:rFonts w:ascii="Times New Roman" w:hAnsi="Times New Roman" w:cs="Times New Roman"/>
        </w:rPr>
        <w:t xml:space="preserve"> </w:t>
      </w:r>
      <w:r w:rsidRPr="00BB4CF2">
        <w:rPr>
          <w:rFonts w:ascii="Times New Roman" w:hAnsi="Times New Roman" w:cs="Times New Roman"/>
        </w:rPr>
        <w:t xml:space="preserve">Al finalizar cada jornada, se debe realizar la limpieza de rodillos anilox, portaplancha y bandejas de tinta, empleando solventes compatibles con el tipo de tinta utilizada (base agua o solvente). Esta tarea previene obstrucciones y acumulación de residuos que pueden afectar la calidad del </w:t>
      </w:r>
      <w:r w:rsidRPr="00BB4CF2">
        <w:rPr>
          <w:rFonts w:ascii="Times New Roman" w:hAnsi="Times New Roman" w:cs="Times New Roman"/>
        </w:rPr>
        <w:lastRenderedPageBreak/>
        <w:t>entintado y provocar defectos en impresión. La limpieza debe realizarse con la máquina apagada, usando guantes y protección facial.</w:t>
      </w:r>
    </w:p>
    <w:p w14:paraId="4AFB5467" w14:textId="4A1AD97B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Revisión y ajuste de alineación de rodillos impresores:</w:t>
      </w:r>
      <w:r>
        <w:rPr>
          <w:rFonts w:ascii="Times New Roman" w:hAnsi="Times New Roman" w:cs="Times New Roman"/>
        </w:rPr>
        <w:t xml:space="preserve"> </w:t>
      </w:r>
      <w:r w:rsidRPr="00BB4CF2">
        <w:rPr>
          <w:rFonts w:ascii="Times New Roman" w:hAnsi="Times New Roman" w:cs="Times New Roman"/>
        </w:rPr>
        <w:t>Una vez por semana, el técnico asignado verificará el paralelismo y la alineación entre el tambor central, los rodillos anilox y los cilindros portaplancha. Se emplearán galgas o calibradores mecánicos para detectar desviaciones. Si se identifica desplazamiento axial o vibraciones, se procederá a realizar ajuste fino con la máquina en frío. Esta tarea reduce el desregistro de color y el desgaste prematuro de los componentes.</w:t>
      </w:r>
    </w:p>
    <w:p w14:paraId="26E1BDF9" w14:textId="07547382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Limpieza de boquillas y ductos de tinta:</w:t>
      </w:r>
      <w:r>
        <w:rPr>
          <w:rFonts w:ascii="Times New Roman" w:hAnsi="Times New Roman" w:cs="Times New Roman"/>
        </w:rPr>
        <w:t xml:space="preserve"> </w:t>
      </w:r>
      <w:r w:rsidRPr="00BB4CF2">
        <w:rPr>
          <w:rFonts w:ascii="Times New Roman" w:hAnsi="Times New Roman" w:cs="Times New Roman"/>
        </w:rPr>
        <w:t>De manera semanal se limpiarán las boquillas y conductos que alimentan el sistema de entintado, eliminando posibles sedimentos o coágulos que alteren la viscosidad o flujo de tinta. Esta acción es esencial para evitar chorreados o inconsistencias durante la impresión continua. Se recomienda desmontar y enjuagar con líquido limpiador de baja volatilidad, usando cepillos plásticos y sin elementos metálicos que rayen las superficies.</w:t>
      </w:r>
    </w:p>
    <w:p w14:paraId="3D41C908" w14:textId="6BB9095F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Control de presión y desgaste en las planchas flexográficas:</w:t>
      </w:r>
      <w:r>
        <w:rPr>
          <w:rFonts w:ascii="Times New Roman" w:hAnsi="Times New Roman" w:cs="Times New Roman"/>
        </w:rPr>
        <w:t xml:space="preserve"> </w:t>
      </w:r>
      <w:r w:rsidRPr="00BB4CF2">
        <w:rPr>
          <w:rFonts w:ascii="Times New Roman" w:hAnsi="Times New Roman" w:cs="Times New Roman"/>
        </w:rPr>
        <w:t>Cada semana se debe verificar el estado físico de las planchas y su presión de contacto sobre el sustrato. Se utilizarán tiras de prueba de presión para asegurar una transferencia de tinta homogénea. En caso de desgaste visible, burbujas o deformaciones, la plancha debe ser retirada y almacenada adecuadamente. Esta acción minimiza errores de impresión y garantiza fidelidad gráfica.</w:t>
      </w:r>
    </w:p>
    <w:p w14:paraId="1FCA0E00" w14:textId="445E5033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Verificación del sistema de extracción de vapores y ventilación:</w:t>
      </w:r>
      <w:r>
        <w:rPr>
          <w:rFonts w:ascii="Times New Roman" w:hAnsi="Times New Roman" w:cs="Times New Roman"/>
        </w:rPr>
        <w:t xml:space="preserve"> </w:t>
      </w:r>
      <w:r w:rsidRPr="00BB4CF2">
        <w:rPr>
          <w:rFonts w:ascii="Times New Roman" w:hAnsi="Times New Roman" w:cs="Times New Roman"/>
        </w:rPr>
        <w:t>Cada 15 días se comprobará el funcionamiento de los extractores de vapores y el sistema de renovación de aire en el área de secado. Se revisarán filtros, ductos y sensores térmicos. Se buscará evidencia de obstrucciones, mala ventilación o acumulación de residuos en zonas críticas. Un sistema de extracción eficiente reduce riesgos de inhalación de solventes y evita sobrecalentamientos.</w:t>
      </w:r>
    </w:p>
    <w:p w14:paraId="2587E487" w14:textId="6C17E4B4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Chequeo de presión en rasquetas y bombas de tinta</w:t>
      </w:r>
      <w:r>
        <w:rPr>
          <w:rFonts w:ascii="Times New Roman" w:hAnsi="Times New Roman" w:cs="Times New Roman"/>
        </w:rPr>
        <w:t xml:space="preserve">: </w:t>
      </w:r>
      <w:r w:rsidRPr="00BB4CF2">
        <w:rPr>
          <w:rFonts w:ascii="Times New Roman" w:hAnsi="Times New Roman" w:cs="Times New Roman"/>
        </w:rPr>
        <w:t xml:space="preserve">Con frecuencia semanal, se inspeccionará el ajuste de las rasquetas sobre los rodillos anilox y el caudal de las bombas de tinta. Se validará que la presión sea uniforme, sin fugas o acumulaciones </w:t>
      </w:r>
      <w:r w:rsidRPr="00BB4CF2">
        <w:rPr>
          <w:rFonts w:ascii="Times New Roman" w:hAnsi="Times New Roman" w:cs="Times New Roman"/>
        </w:rPr>
        <w:lastRenderedPageBreak/>
        <w:t>de tinta. Se ajustarán válvulas o sensores si se detectan irregularidades. Esta rutina es vital para mantener un flujo constante y evitar desperdicio de tinta.</w:t>
      </w:r>
    </w:p>
    <w:p w14:paraId="6956D04E" w14:textId="6EF32A58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Lubricación de componentes móviles y motores</w:t>
      </w:r>
      <w:r w:rsidR="00AF6C3F" w:rsidRPr="00AF6C3F">
        <w:rPr>
          <w:rFonts w:ascii="Times New Roman" w:hAnsi="Times New Roman" w:cs="Times New Roman"/>
          <w:b/>
          <w:bCs/>
        </w:rPr>
        <w:t xml:space="preserve">: </w:t>
      </w:r>
      <w:r w:rsidRPr="00BB4CF2">
        <w:rPr>
          <w:rFonts w:ascii="Times New Roman" w:hAnsi="Times New Roman" w:cs="Times New Roman"/>
        </w:rPr>
        <w:t>Una vez al mes se realizará lubricación de rodamientos, acoples y ejes móviles, siguiendo las recomendaciones del fabricante. El procedimiento debe hacerse con la máquina apagada, limpiando primero residuos sólidos o grasa vieja. Esta actividad extiende la vida útil de los mecanismos y disminuye el riesgo de paradas por fricción o sobrecalentamiento.</w:t>
      </w:r>
    </w:p>
    <w:p w14:paraId="42822231" w14:textId="1F584789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Revisión y mantenimiento del sistema de secado</w:t>
      </w:r>
      <w:r w:rsidR="00AF6C3F" w:rsidRPr="00AF6C3F">
        <w:rPr>
          <w:rFonts w:ascii="Times New Roman" w:hAnsi="Times New Roman" w:cs="Times New Roman"/>
          <w:b/>
          <w:bCs/>
        </w:rPr>
        <w:t>:</w:t>
      </w:r>
      <w:r w:rsidR="00AF6C3F">
        <w:rPr>
          <w:rFonts w:ascii="Times New Roman" w:hAnsi="Times New Roman" w:cs="Times New Roman"/>
        </w:rPr>
        <w:t xml:space="preserve"> </w:t>
      </w:r>
      <w:r w:rsidRPr="00BB4CF2">
        <w:rPr>
          <w:rFonts w:ascii="Times New Roman" w:hAnsi="Times New Roman" w:cs="Times New Roman"/>
        </w:rPr>
        <w:t>Mensualmente se revisarán túneles de calor, blowers, lámparas o quemadores. Se validará que la temperatura sea homogénea y que no existan obstrucciones o acumulación de tinta seca en los ductos. Un sistema de secado eficiente garantiza que el material salga sin humedad ni distorsión, permitiendo el rebobinado sin errores.</w:t>
      </w:r>
    </w:p>
    <w:p w14:paraId="1566942F" w14:textId="38F511FF" w:rsidR="00BB4CF2" w:rsidRPr="00BB4CF2" w:rsidRDefault="00BB4CF2" w:rsidP="00BB4CF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BB4CF2">
        <w:rPr>
          <w:rFonts w:ascii="Times New Roman" w:hAnsi="Times New Roman" w:cs="Times New Roman"/>
          <w:b/>
          <w:bCs/>
        </w:rPr>
        <w:t>Inspección visual general y chequeo estructural</w:t>
      </w:r>
      <w:r w:rsidR="00AF6C3F" w:rsidRPr="00AF6C3F">
        <w:rPr>
          <w:rFonts w:ascii="Times New Roman" w:hAnsi="Times New Roman" w:cs="Times New Roman"/>
          <w:b/>
          <w:bCs/>
        </w:rPr>
        <w:t>:</w:t>
      </w:r>
      <w:r w:rsidR="00AF6C3F">
        <w:rPr>
          <w:rFonts w:ascii="Times New Roman" w:hAnsi="Times New Roman" w:cs="Times New Roman"/>
        </w:rPr>
        <w:t xml:space="preserve"> </w:t>
      </w:r>
      <w:r w:rsidRPr="00BB4CF2">
        <w:rPr>
          <w:rFonts w:ascii="Times New Roman" w:hAnsi="Times New Roman" w:cs="Times New Roman"/>
        </w:rPr>
        <w:t>Cada semana se ejecutará una inspección básica que incluya la estructura de la máquina, bandejas, protecciones, cables, sensores expuestos o piezas sueltas. Esta revisión ayuda a identificar fallas menores antes de que escalen a problemas críticos. Si se detectan desviaciones estructurales o señales de deterioro, se genera una orden de trabajo para intervención técnica.</w:t>
      </w:r>
    </w:p>
    <w:p w14:paraId="42817C92" w14:textId="569B910E" w:rsidR="00E41F71" w:rsidRPr="0055720B" w:rsidRDefault="00E41F71" w:rsidP="0055720B">
      <w:pPr>
        <w:spacing w:line="360" w:lineRule="auto"/>
        <w:jc w:val="both"/>
        <w:rPr>
          <w:rFonts w:ascii="Times New Roman" w:hAnsi="Times New Roman" w:cs="Times New Roman"/>
        </w:rPr>
      </w:pPr>
    </w:p>
    <w:p w14:paraId="35BAC89D" w14:textId="77777777" w:rsidR="00E41F71" w:rsidRPr="00E41F71" w:rsidRDefault="00E41F71" w:rsidP="00E41F71">
      <w:pPr>
        <w:spacing w:line="360" w:lineRule="auto"/>
        <w:jc w:val="both"/>
        <w:rPr>
          <w:rFonts w:ascii="Times New Roman" w:hAnsi="Times New Roman" w:cs="Times New Roman"/>
        </w:rPr>
      </w:pPr>
    </w:p>
    <w:p w14:paraId="29C2748F" w14:textId="77777777" w:rsidR="00E41F71" w:rsidRPr="00E41F71" w:rsidRDefault="00E41F71" w:rsidP="00E41F71">
      <w:pPr>
        <w:pStyle w:val="Prrafodelista"/>
        <w:spacing w:line="360" w:lineRule="auto"/>
        <w:jc w:val="both"/>
        <w:rPr>
          <w:rFonts w:ascii="Times New Roman" w:hAnsi="Times New Roman" w:cs="Times New Roman"/>
        </w:rPr>
      </w:pPr>
    </w:p>
    <w:sectPr w:rsidR="00E41F71" w:rsidRPr="00E41F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6284"/>
    <w:multiLevelType w:val="multilevel"/>
    <w:tmpl w:val="3D8A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8683D"/>
    <w:multiLevelType w:val="multilevel"/>
    <w:tmpl w:val="6406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C72007"/>
    <w:multiLevelType w:val="multilevel"/>
    <w:tmpl w:val="EBD8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1D1F74"/>
    <w:multiLevelType w:val="multilevel"/>
    <w:tmpl w:val="DF2E9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F0F7D"/>
    <w:multiLevelType w:val="multilevel"/>
    <w:tmpl w:val="DF52F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DA5D38"/>
    <w:multiLevelType w:val="hybridMultilevel"/>
    <w:tmpl w:val="2A4AE3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727BD"/>
    <w:multiLevelType w:val="multilevel"/>
    <w:tmpl w:val="7D80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7189679">
    <w:abstractNumId w:val="2"/>
  </w:num>
  <w:num w:numId="2" w16cid:durableId="769621263">
    <w:abstractNumId w:val="1"/>
  </w:num>
  <w:num w:numId="3" w16cid:durableId="294601378">
    <w:abstractNumId w:val="0"/>
  </w:num>
  <w:num w:numId="4" w16cid:durableId="340593788">
    <w:abstractNumId w:val="6"/>
  </w:num>
  <w:num w:numId="5" w16cid:durableId="811480733">
    <w:abstractNumId w:val="5"/>
  </w:num>
  <w:num w:numId="6" w16cid:durableId="966621537">
    <w:abstractNumId w:val="3"/>
  </w:num>
  <w:num w:numId="7" w16cid:durableId="13811257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71"/>
    <w:rsid w:val="00386AF5"/>
    <w:rsid w:val="0039497C"/>
    <w:rsid w:val="004B5A58"/>
    <w:rsid w:val="0055720B"/>
    <w:rsid w:val="00957E3E"/>
    <w:rsid w:val="00A75CFC"/>
    <w:rsid w:val="00AF6C3F"/>
    <w:rsid w:val="00B00CBD"/>
    <w:rsid w:val="00BB4CF2"/>
    <w:rsid w:val="00E4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21385"/>
  <w15:chartTrackingRefBased/>
  <w15:docId w15:val="{9EC1A1B8-8ADA-4250-BF86-9B3F50D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1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1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1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1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1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1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1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1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1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1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1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1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1F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1F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1F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1F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1F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1F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1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1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1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1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1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1F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1F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1F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1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1F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1F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4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928</Words>
  <Characters>5110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3</cp:revision>
  <dcterms:created xsi:type="dcterms:W3CDTF">2025-07-14T01:44:00Z</dcterms:created>
  <dcterms:modified xsi:type="dcterms:W3CDTF">2025-07-14T10:19:00Z</dcterms:modified>
</cp:coreProperties>
</file>